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9B" w:rsidRPr="0015099B" w:rsidRDefault="0015099B" w:rsidP="0015099B">
      <w:pPr>
        <w:spacing w:after="120" w:line="240" w:lineRule="auto"/>
        <w:ind w:right="0" w:firstLine="0"/>
        <w:jc w:val="center"/>
        <w:rPr>
          <w:color w:val="auto"/>
          <w:sz w:val="24"/>
          <w:szCs w:val="24"/>
        </w:rPr>
      </w:pPr>
      <w:r w:rsidRPr="0015099B">
        <w:rPr>
          <w:color w:val="auto"/>
          <w:sz w:val="24"/>
          <w:szCs w:val="24"/>
        </w:rPr>
        <w:t>ЧАСТНОЕ ПРОФЕССИОНАЛЬНОЕ ОБРАЗОВАТЕЛЬНОЕ УЧРЕЖДЕНИЕ</w:t>
      </w:r>
    </w:p>
    <w:p w:rsidR="0015099B" w:rsidRPr="0015099B" w:rsidRDefault="0015099B" w:rsidP="0015099B">
      <w:pPr>
        <w:spacing w:after="120" w:line="240" w:lineRule="auto"/>
        <w:ind w:right="0" w:firstLine="0"/>
        <w:jc w:val="center"/>
        <w:rPr>
          <w:color w:val="auto"/>
          <w:sz w:val="24"/>
          <w:szCs w:val="24"/>
        </w:rPr>
      </w:pPr>
      <w:r w:rsidRPr="0015099B">
        <w:rPr>
          <w:color w:val="auto"/>
          <w:sz w:val="24"/>
          <w:szCs w:val="24"/>
        </w:rPr>
        <w:t>«ГОРСКИЙ ГУМАНИТАРНО-ТЕХНИЧЕСКИЙ ТЕХНИКУМ»</w:t>
      </w:r>
    </w:p>
    <w:p w:rsidR="0015099B" w:rsidRPr="0015099B" w:rsidRDefault="0015099B" w:rsidP="0015099B">
      <w:pPr>
        <w:spacing w:after="120" w:line="240" w:lineRule="auto"/>
        <w:ind w:right="0" w:firstLine="0"/>
        <w:jc w:val="center"/>
        <w:rPr>
          <w:color w:val="auto"/>
          <w:sz w:val="24"/>
          <w:szCs w:val="24"/>
        </w:rPr>
      </w:pPr>
      <w:r w:rsidRPr="0015099B">
        <w:rPr>
          <w:color w:val="auto"/>
          <w:sz w:val="24"/>
          <w:szCs w:val="24"/>
        </w:rPr>
        <w:t xml:space="preserve"> </w:t>
      </w:r>
    </w:p>
    <w:p w:rsidR="0015099B" w:rsidRPr="0015099B" w:rsidRDefault="0015099B" w:rsidP="0015099B">
      <w:pPr>
        <w:spacing w:after="120" w:line="240" w:lineRule="auto"/>
        <w:ind w:right="0" w:firstLine="0"/>
        <w:jc w:val="center"/>
        <w:rPr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690"/>
        <w:gridCol w:w="4137"/>
      </w:tblGrid>
      <w:tr w:rsidR="0015099B" w:rsidRPr="0015099B" w:rsidTr="00315155">
        <w:tc>
          <w:tcPr>
            <w:tcW w:w="4644" w:type="dxa"/>
          </w:tcPr>
          <w:p w:rsidR="0015099B" w:rsidRPr="0015099B" w:rsidRDefault="0015099B" w:rsidP="0015099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5099B">
              <w:rPr>
                <w:szCs w:val="28"/>
              </w:rPr>
              <w:t xml:space="preserve">Согласовано </w:t>
            </w:r>
          </w:p>
          <w:p w:rsidR="0015099B" w:rsidRPr="0015099B" w:rsidRDefault="0015099B" w:rsidP="0015099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5099B">
              <w:rPr>
                <w:szCs w:val="28"/>
              </w:rPr>
              <w:t>на заседании Педсовета Техникума</w:t>
            </w:r>
          </w:p>
          <w:p w:rsidR="0015099B" w:rsidRPr="0015099B" w:rsidRDefault="0015099B" w:rsidP="0015099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5099B">
              <w:rPr>
                <w:szCs w:val="28"/>
              </w:rPr>
              <w:t>Протокол №07/19 от 30.08.2019 года</w:t>
            </w:r>
          </w:p>
          <w:p w:rsidR="0015099B" w:rsidRPr="0015099B" w:rsidRDefault="0015099B" w:rsidP="0015099B">
            <w:pPr>
              <w:spacing w:after="0" w:line="240" w:lineRule="auto"/>
              <w:ind w:right="0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</w:tcPr>
          <w:p w:rsidR="0015099B" w:rsidRPr="0015099B" w:rsidRDefault="0015099B" w:rsidP="0015099B">
            <w:pPr>
              <w:spacing w:after="0" w:line="240" w:lineRule="auto"/>
              <w:ind w:right="0" w:firstLine="0"/>
              <w:jc w:val="right"/>
              <w:rPr>
                <w:szCs w:val="28"/>
              </w:rPr>
            </w:pPr>
          </w:p>
        </w:tc>
        <w:tc>
          <w:tcPr>
            <w:tcW w:w="4218" w:type="dxa"/>
          </w:tcPr>
          <w:p w:rsidR="0015099B" w:rsidRPr="0015099B" w:rsidRDefault="0015099B" w:rsidP="0015099B">
            <w:pPr>
              <w:spacing w:after="0" w:line="240" w:lineRule="auto"/>
              <w:ind w:right="0" w:firstLine="0"/>
              <w:jc w:val="right"/>
              <w:rPr>
                <w:szCs w:val="28"/>
              </w:rPr>
            </w:pPr>
            <w:r w:rsidRPr="0015099B">
              <w:rPr>
                <w:szCs w:val="28"/>
              </w:rPr>
              <w:t>УТВЕРЖДАЮ</w:t>
            </w:r>
          </w:p>
          <w:p w:rsidR="0015099B" w:rsidRPr="0015099B" w:rsidRDefault="0015099B" w:rsidP="0015099B">
            <w:pPr>
              <w:tabs>
                <w:tab w:val="left" w:pos="0"/>
                <w:tab w:val="left" w:pos="540"/>
              </w:tabs>
              <w:spacing w:after="0" w:line="240" w:lineRule="auto"/>
              <w:ind w:right="0" w:firstLine="425"/>
              <w:jc w:val="right"/>
              <w:rPr>
                <w:color w:val="auto"/>
                <w:szCs w:val="28"/>
              </w:rPr>
            </w:pPr>
            <w:r w:rsidRPr="0015099B">
              <w:rPr>
                <w:color w:val="auto"/>
                <w:szCs w:val="28"/>
              </w:rPr>
              <w:t xml:space="preserve">  Директор ЧПОУ «ГГТТ»   </w:t>
            </w:r>
          </w:p>
          <w:p w:rsidR="0015099B" w:rsidRPr="0015099B" w:rsidRDefault="0015099B" w:rsidP="0015099B">
            <w:pPr>
              <w:tabs>
                <w:tab w:val="left" w:pos="0"/>
                <w:tab w:val="left" w:pos="540"/>
              </w:tabs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  ___________</w:t>
            </w:r>
            <w:r w:rsidRPr="0015099B">
              <w:rPr>
                <w:color w:val="auto"/>
                <w:szCs w:val="28"/>
              </w:rPr>
              <w:t>_С. У.  Джамиев</w:t>
            </w:r>
          </w:p>
          <w:p w:rsidR="0015099B" w:rsidRPr="0015099B" w:rsidRDefault="0015099B" w:rsidP="0015099B">
            <w:pPr>
              <w:spacing w:after="0" w:line="240" w:lineRule="auto"/>
              <w:ind w:right="0" w:firstLine="0"/>
              <w:jc w:val="right"/>
              <w:rPr>
                <w:szCs w:val="28"/>
              </w:rPr>
            </w:pPr>
            <w:r w:rsidRPr="0015099B">
              <w:rPr>
                <w:szCs w:val="28"/>
              </w:rPr>
              <w:t>02. 09. 2019 г.</w:t>
            </w:r>
          </w:p>
          <w:p w:rsidR="0015099B" w:rsidRPr="0015099B" w:rsidRDefault="0015099B" w:rsidP="0015099B">
            <w:pPr>
              <w:spacing w:after="0" w:line="240" w:lineRule="auto"/>
              <w:ind w:right="0" w:firstLine="0"/>
              <w:jc w:val="right"/>
              <w:rPr>
                <w:szCs w:val="28"/>
              </w:rPr>
            </w:pPr>
          </w:p>
        </w:tc>
      </w:tr>
    </w:tbl>
    <w:p w:rsidR="0015099B" w:rsidRPr="0015099B" w:rsidRDefault="0015099B" w:rsidP="0015099B">
      <w:pPr>
        <w:keepNext/>
        <w:keepLines/>
        <w:spacing w:after="0" w:line="259" w:lineRule="auto"/>
        <w:ind w:right="4" w:firstLine="0"/>
        <w:jc w:val="center"/>
        <w:outlineLvl w:val="0"/>
        <w:rPr>
          <w:b/>
          <w:sz w:val="40"/>
        </w:rPr>
      </w:pPr>
    </w:p>
    <w:p w:rsidR="00D03427" w:rsidRDefault="00D03427">
      <w:pPr>
        <w:spacing w:after="0" w:line="259" w:lineRule="auto"/>
        <w:ind w:left="783" w:right="0" w:firstLine="0"/>
        <w:jc w:val="center"/>
      </w:pPr>
    </w:p>
    <w:p w:rsidR="00D03427" w:rsidRDefault="003872F8">
      <w:pPr>
        <w:spacing w:after="0" w:line="259" w:lineRule="auto"/>
        <w:ind w:left="783" w:right="0" w:firstLine="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D03427" w:rsidRDefault="003872F8">
      <w:pPr>
        <w:spacing w:after="0" w:line="259" w:lineRule="auto"/>
        <w:ind w:left="783" w:right="0" w:firstLine="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D03427" w:rsidRDefault="003872F8">
      <w:pPr>
        <w:spacing w:after="0" w:line="259" w:lineRule="auto"/>
        <w:ind w:left="783" w:right="0" w:firstLine="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0A4F3E" w:rsidRDefault="000A4F3E" w:rsidP="0015099B">
      <w:pPr>
        <w:spacing w:after="0" w:line="259" w:lineRule="auto"/>
        <w:ind w:left="783" w:right="0" w:firstLine="0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left="783" w:right="0" w:firstLine="0"/>
        <w:jc w:val="center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left="783" w:right="0" w:firstLine="0"/>
        <w:jc w:val="center"/>
      </w:pPr>
    </w:p>
    <w:p w:rsidR="00D03427" w:rsidRDefault="003872F8">
      <w:pPr>
        <w:spacing w:after="0" w:line="259" w:lineRule="auto"/>
        <w:ind w:left="783" w:right="0" w:firstLine="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D03427" w:rsidRDefault="003872F8">
      <w:pPr>
        <w:spacing w:after="13" w:line="270" w:lineRule="auto"/>
        <w:ind w:left="716" w:right="828" w:hanging="10"/>
        <w:jc w:val="center"/>
      </w:pPr>
      <w:r>
        <w:rPr>
          <w:b/>
        </w:rPr>
        <w:t xml:space="preserve">ПОЛОЖЕНИЕ </w:t>
      </w:r>
    </w:p>
    <w:p w:rsidR="00D03427" w:rsidRDefault="000A4F3E">
      <w:pPr>
        <w:spacing w:after="13" w:line="270" w:lineRule="auto"/>
        <w:ind w:left="10" w:right="122" w:hanging="10"/>
        <w:jc w:val="center"/>
      </w:pPr>
      <w:r>
        <w:rPr>
          <w:b/>
        </w:rPr>
        <w:t>об индивидуальном уче</w:t>
      </w:r>
      <w:r w:rsidR="003872F8">
        <w:rPr>
          <w:b/>
        </w:rPr>
        <w:t xml:space="preserve">те результатов освоения обучающимися </w:t>
      </w:r>
    </w:p>
    <w:p w:rsidR="00D03427" w:rsidRDefault="003872F8">
      <w:pPr>
        <w:spacing w:after="9" w:line="271" w:lineRule="auto"/>
        <w:ind w:left="125" w:right="0" w:hanging="10"/>
      </w:pPr>
      <w:r>
        <w:rPr>
          <w:b/>
        </w:rPr>
        <w:t xml:space="preserve">образовательных программ среднего профессионального образования, </w:t>
      </w:r>
    </w:p>
    <w:p w:rsidR="00D03427" w:rsidRDefault="003872F8">
      <w:pPr>
        <w:spacing w:after="9" w:line="271" w:lineRule="auto"/>
        <w:ind w:left="224" w:right="0" w:hanging="10"/>
      </w:pPr>
      <w:r>
        <w:rPr>
          <w:b/>
        </w:rPr>
        <w:t xml:space="preserve">хранения в архивах информации об этих результатах на бумажных и </w:t>
      </w:r>
    </w:p>
    <w:p w:rsidR="00D03427" w:rsidRDefault="003872F8">
      <w:pPr>
        <w:spacing w:after="9" w:line="271" w:lineRule="auto"/>
        <w:ind w:left="1863" w:right="1867" w:firstLine="862"/>
      </w:pPr>
      <w:r>
        <w:rPr>
          <w:b/>
        </w:rPr>
        <w:t xml:space="preserve">(или) электронных носителях  </w:t>
      </w:r>
    </w:p>
    <w:p w:rsidR="00D03427" w:rsidRDefault="00D03427" w:rsidP="0015099B">
      <w:pPr>
        <w:spacing w:after="0" w:line="259" w:lineRule="auto"/>
        <w:ind w:right="0" w:firstLine="0"/>
      </w:pPr>
    </w:p>
    <w:p w:rsidR="00D03427" w:rsidRDefault="003872F8">
      <w:pPr>
        <w:spacing w:after="0" w:line="259" w:lineRule="auto"/>
        <w:ind w:right="0" w:firstLine="0"/>
        <w:jc w:val="left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D03427" w:rsidRDefault="003872F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  <w:bookmarkStart w:id="0" w:name="_GoBack"/>
      <w:bookmarkEnd w:id="0"/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0A4F3E" w:rsidRDefault="000A4F3E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4313A8" w:rsidRDefault="004313A8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15099B" w:rsidRDefault="0015099B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15099B" w:rsidRDefault="0015099B">
      <w:pPr>
        <w:spacing w:after="0" w:line="259" w:lineRule="auto"/>
        <w:ind w:right="0" w:firstLine="0"/>
        <w:jc w:val="left"/>
        <w:rPr>
          <w:rFonts w:ascii="Arial Unicode MS" w:eastAsia="Arial Unicode MS" w:hAnsi="Arial Unicode MS" w:cs="Arial Unicode MS"/>
          <w:sz w:val="24"/>
        </w:rPr>
      </w:pPr>
    </w:p>
    <w:p w:rsidR="00D03427" w:rsidRDefault="0015099B" w:rsidP="0015099B">
      <w:pPr>
        <w:spacing w:after="0" w:line="259" w:lineRule="auto"/>
        <w:ind w:left="146" w:right="137" w:hanging="10"/>
        <w:jc w:val="center"/>
      </w:pPr>
      <w:r>
        <w:t>Ножай-Юрт-2019</w:t>
      </w:r>
    </w:p>
    <w:p w:rsidR="0015099B" w:rsidRDefault="0015099B" w:rsidP="0015099B">
      <w:pPr>
        <w:spacing w:after="0" w:line="259" w:lineRule="auto"/>
        <w:ind w:left="146" w:right="137" w:hanging="10"/>
        <w:jc w:val="center"/>
      </w:pPr>
    </w:p>
    <w:p w:rsidR="0015099B" w:rsidRDefault="0015099B" w:rsidP="0015099B">
      <w:pPr>
        <w:spacing w:after="0" w:line="259" w:lineRule="auto"/>
        <w:ind w:left="146" w:right="137" w:hanging="10"/>
        <w:jc w:val="center"/>
      </w:pPr>
    </w:p>
    <w:p w:rsidR="00D03427" w:rsidRDefault="003872F8">
      <w:pPr>
        <w:numPr>
          <w:ilvl w:val="0"/>
          <w:numId w:val="1"/>
        </w:numPr>
        <w:spacing w:after="13" w:line="270" w:lineRule="auto"/>
        <w:ind w:right="571" w:firstLine="2343"/>
      </w:pPr>
      <w:r>
        <w:rPr>
          <w:b/>
        </w:rPr>
        <w:t xml:space="preserve">Область применения </w:t>
      </w:r>
    </w:p>
    <w:p w:rsidR="00D03427" w:rsidRDefault="003872F8" w:rsidP="00DD7FAD">
      <w:pPr>
        <w:numPr>
          <w:ilvl w:val="1"/>
          <w:numId w:val="1"/>
        </w:numPr>
        <w:ind w:left="0" w:right="12"/>
      </w:pPr>
      <w:r>
        <w:t xml:space="preserve">Настоящее положение «Об индивидуальном учете результатов освоения обучающимися образовательных программ среднего профессионального образования, хранения в архивах информации об этих результатах на бумажных и (или) электронных носителях в </w:t>
      </w:r>
      <w:r w:rsidR="0015099B">
        <w:t xml:space="preserve">ЧПОУ «ГГТТ» </w:t>
      </w:r>
      <w:r>
        <w:t xml:space="preserve">(далее – Положение) регламентирует процедуру индивидуального учета результатов освоения обучающимися образовательных программ и поощрений обучающихся, а также хранения в архивах информации об этих результатах на бумажных и (или) электронных носителях в </w:t>
      </w:r>
      <w:r w:rsidR="0015099B">
        <w:t xml:space="preserve">ЧПОУ «ГГТТ» </w:t>
      </w:r>
      <w:r>
        <w:t>(далее –</w:t>
      </w:r>
      <w:r w:rsidR="0015099B">
        <w:t>техникум</w:t>
      </w:r>
      <w:r>
        <w:t xml:space="preserve">). </w:t>
      </w:r>
    </w:p>
    <w:p w:rsidR="00D03427" w:rsidRDefault="003872F8" w:rsidP="000A4F3E">
      <w:pPr>
        <w:numPr>
          <w:ilvl w:val="1"/>
          <w:numId w:val="1"/>
        </w:numPr>
        <w:spacing w:after="0" w:line="265" w:lineRule="auto"/>
        <w:ind w:left="0" w:right="12"/>
      </w:pPr>
      <w:r>
        <w:t>Настоящее Положение применяется в случаях обработки и фиксации данных о резул</w:t>
      </w:r>
      <w:r w:rsidR="0015099B">
        <w:t xml:space="preserve">ьтатах освоения образовательных </w:t>
      </w:r>
      <w:r>
        <w:t xml:space="preserve">программ обучающихся </w:t>
      </w:r>
      <w:r w:rsidR="0015099B">
        <w:t>техникума</w:t>
      </w:r>
      <w:r>
        <w:t xml:space="preserve">. </w:t>
      </w:r>
    </w:p>
    <w:p w:rsidR="0015099B" w:rsidRDefault="0015099B" w:rsidP="000A4F3E">
      <w:pPr>
        <w:numPr>
          <w:ilvl w:val="1"/>
          <w:numId w:val="1"/>
        </w:numPr>
        <w:spacing w:after="0" w:line="265" w:lineRule="auto"/>
        <w:ind w:left="0" w:right="12"/>
      </w:pPr>
    </w:p>
    <w:p w:rsidR="0015099B" w:rsidRPr="0015099B" w:rsidRDefault="003872F8">
      <w:pPr>
        <w:numPr>
          <w:ilvl w:val="0"/>
          <w:numId w:val="1"/>
        </w:numPr>
        <w:ind w:right="571" w:firstLine="2343"/>
      </w:pPr>
      <w:r>
        <w:rPr>
          <w:b/>
        </w:rPr>
        <w:t xml:space="preserve">Нормативное обеспечение </w:t>
      </w:r>
    </w:p>
    <w:p w:rsidR="00D03427" w:rsidRDefault="003872F8" w:rsidP="0015099B">
      <w:pPr>
        <w:ind w:right="571"/>
      </w:pPr>
      <w:r>
        <w:t xml:space="preserve">Настоящее Положение разработано в соответствии с: </w:t>
      </w:r>
    </w:p>
    <w:p w:rsidR="00D03427" w:rsidRDefault="003872F8">
      <w:pPr>
        <w:numPr>
          <w:ilvl w:val="0"/>
          <w:numId w:val="2"/>
        </w:numPr>
        <w:spacing w:after="24" w:line="259" w:lineRule="auto"/>
        <w:ind w:right="12"/>
      </w:pPr>
      <w:r>
        <w:t xml:space="preserve">Федеральным законом Российской Федерации «Об образовании в </w:t>
      </w:r>
    </w:p>
    <w:p w:rsidR="00D03427" w:rsidRDefault="003872F8">
      <w:pPr>
        <w:ind w:left="4" w:right="12" w:firstLine="0"/>
      </w:pPr>
      <w:r>
        <w:t xml:space="preserve">Российской Федерации» № 273-ФЗ от 29.12.2012 (с изм. и доп., вступ. в силу с 01.09.2016); </w:t>
      </w:r>
    </w:p>
    <w:p w:rsidR="00D03427" w:rsidRDefault="003872F8">
      <w:pPr>
        <w:numPr>
          <w:ilvl w:val="0"/>
          <w:numId w:val="2"/>
        </w:numPr>
        <w:ind w:right="12"/>
      </w:pPr>
      <w:r>
        <w:t xml:space="preserve">Федеральными государственными образовательными стандартами среднего профессионального образования (ФГОС СПО); </w:t>
      </w:r>
    </w:p>
    <w:p w:rsidR="00D03427" w:rsidRDefault="003872F8">
      <w:pPr>
        <w:numPr>
          <w:ilvl w:val="0"/>
          <w:numId w:val="2"/>
        </w:numPr>
        <w:ind w:right="12"/>
      </w:pPr>
      <w:r>
        <w:t xml:space="preserve">Приказом Министерства образования и науки РФ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 </w:t>
      </w:r>
    </w:p>
    <w:p w:rsidR="00D03427" w:rsidRDefault="003872F8">
      <w:pPr>
        <w:numPr>
          <w:ilvl w:val="0"/>
          <w:numId w:val="2"/>
        </w:numPr>
        <w:ind w:right="12"/>
      </w:pPr>
      <w:r>
        <w:t xml:space="preserve">Приказом Министерства образования и науки РФ от 15.12.2014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D03427" w:rsidRDefault="003872F8">
      <w:pPr>
        <w:numPr>
          <w:ilvl w:val="0"/>
          <w:numId w:val="2"/>
        </w:numPr>
        <w:spacing w:after="24" w:line="259" w:lineRule="auto"/>
        <w:ind w:right="12"/>
      </w:pPr>
      <w:r>
        <w:t xml:space="preserve">Федеральным законом от 27.07.2006 №152-ФЗ «О персональных </w:t>
      </w:r>
    </w:p>
    <w:p w:rsidR="00D03427" w:rsidRDefault="003872F8">
      <w:pPr>
        <w:ind w:left="4" w:right="12" w:firstLine="0"/>
      </w:pPr>
      <w:r>
        <w:t xml:space="preserve">данных» (с изм. и доп. от 03.07.2016 г.); </w:t>
      </w:r>
    </w:p>
    <w:p w:rsidR="00D03427" w:rsidRDefault="003872F8">
      <w:pPr>
        <w:numPr>
          <w:ilvl w:val="0"/>
          <w:numId w:val="2"/>
        </w:numPr>
        <w:ind w:right="12"/>
      </w:pPr>
      <w:r>
        <w:t xml:space="preserve">Федеральным законом от 27.07.2006 №149-ФЗ «Об информации, информационных технологиях и о защите информации» (с изм. и доп. от </w:t>
      </w:r>
    </w:p>
    <w:p w:rsidR="00D03427" w:rsidRDefault="003872F8">
      <w:pPr>
        <w:ind w:left="4" w:right="12" w:firstLine="0"/>
      </w:pPr>
      <w:r>
        <w:t xml:space="preserve">19.12.2016 г.); </w:t>
      </w:r>
    </w:p>
    <w:p w:rsidR="00D03427" w:rsidRDefault="003872F8">
      <w:pPr>
        <w:numPr>
          <w:ilvl w:val="0"/>
          <w:numId w:val="2"/>
        </w:numPr>
        <w:ind w:right="12"/>
      </w:pPr>
      <w:r>
        <w:t xml:space="preserve">Уставом </w:t>
      </w:r>
      <w:r w:rsidR="0015099B">
        <w:t>ТЕХНИКУМА</w:t>
      </w:r>
      <w:r>
        <w:t xml:space="preserve">; </w:t>
      </w:r>
    </w:p>
    <w:p w:rsidR="00D03427" w:rsidRDefault="003872F8">
      <w:pPr>
        <w:numPr>
          <w:ilvl w:val="0"/>
          <w:numId w:val="2"/>
        </w:numPr>
        <w:spacing w:after="137"/>
        <w:ind w:right="12"/>
      </w:pPr>
      <w:r>
        <w:lastRenderedPageBreak/>
        <w:t xml:space="preserve">Иными нормативными правовыми документами и локальными нормативными актами </w:t>
      </w:r>
      <w:r w:rsidR="0015099B">
        <w:t>техникума</w:t>
      </w:r>
      <w:r>
        <w:t xml:space="preserve">. </w:t>
      </w:r>
    </w:p>
    <w:p w:rsidR="0015099B" w:rsidRDefault="0015099B">
      <w:pPr>
        <w:numPr>
          <w:ilvl w:val="0"/>
          <w:numId w:val="2"/>
        </w:numPr>
        <w:spacing w:after="137"/>
        <w:ind w:right="12"/>
      </w:pPr>
    </w:p>
    <w:p w:rsidR="00D03427" w:rsidRDefault="003872F8">
      <w:pPr>
        <w:spacing w:after="13" w:line="270" w:lineRule="auto"/>
        <w:ind w:left="716" w:hanging="10"/>
        <w:jc w:val="center"/>
      </w:pPr>
      <w:r>
        <w:rPr>
          <w:b/>
        </w:rPr>
        <w:t xml:space="preserve">3. Определения и сокращения </w:t>
      </w:r>
    </w:p>
    <w:p w:rsidR="00D03427" w:rsidRDefault="003872F8">
      <w:pPr>
        <w:ind w:left="881" w:right="12" w:firstLine="0"/>
      </w:pPr>
      <w:r>
        <w:t xml:space="preserve">В настоящем Положении используются определения и сокращения: </w:t>
      </w:r>
    </w:p>
    <w:p w:rsidR="00D03427" w:rsidRDefault="003872F8">
      <w:pPr>
        <w:ind w:left="4" w:right="12"/>
      </w:pPr>
      <w:r>
        <w:rPr>
          <w:b/>
        </w:rPr>
        <w:t>Государственная итоговая аттестация - ГИА</w:t>
      </w:r>
      <w:r>
        <w:t xml:space="preserve"> - совокупность форм контроля, позволяющих установить уровень подготовки выпускника </w:t>
      </w:r>
      <w:r w:rsidR="005079B5">
        <w:t>Техникум</w:t>
      </w:r>
      <w:r>
        <w:t xml:space="preserve">а к выполнению профессиональных задач и соответствия его подготовки требованиям Федеральных государственных образовательных стандартов; </w:t>
      </w:r>
    </w:p>
    <w:p w:rsidR="00D03427" w:rsidRDefault="003872F8">
      <w:pPr>
        <w:ind w:left="4" w:right="12" w:firstLine="701"/>
      </w:pPr>
      <w:r>
        <w:rPr>
          <w:b/>
        </w:rPr>
        <w:t>Индивидуальный учебный план (ИУП)</w:t>
      </w:r>
      <w:r>
        <w:t xml:space="preserve"> - учебный план, обеспечивающий освоение программы подготовки специалиста среднего звена (далее по тексту - ППССЗ) на основе индивидуализации ее содержания с учетом особенностей и образовательных потребностей конкретного обучающегося; </w:t>
      </w:r>
    </w:p>
    <w:p w:rsidR="00D03427" w:rsidRDefault="003872F8">
      <w:pPr>
        <w:ind w:left="4" w:right="12"/>
      </w:pPr>
      <w:r>
        <w:rPr>
          <w:b/>
        </w:rPr>
        <w:t>Междисциплинарный курс - МДК</w:t>
      </w:r>
      <w:r>
        <w:t xml:space="preserve"> - это система знаний и умений, отражающая специфику вида деятельности и обеспечивающая освоение компетенций обучающимися в рамках профессионального модуля; </w:t>
      </w:r>
    </w:p>
    <w:p w:rsidR="00D03427" w:rsidRDefault="003872F8">
      <w:pPr>
        <w:ind w:left="4" w:right="12"/>
      </w:pPr>
      <w:r>
        <w:rPr>
          <w:b/>
        </w:rPr>
        <w:t>Обучающийся</w:t>
      </w:r>
      <w:r>
        <w:t xml:space="preserve"> - физическое лицо, осваивающее образовательную программу в </w:t>
      </w:r>
      <w:r w:rsidR="0015099B">
        <w:t>ТЕХНИКУМ</w:t>
      </w:r>
      <w:r w:rsidR="005079B5">
        <w:t>Е</w:t>
      </w:r>
      <w:r>
        <w:t xml:space="preserve">; </w:t>
      </w:r>
    </w:p>
    <w:p w:rsidR="00D03427" w:rsidRDefault="003872F8">
      <w:pPr>
        <w:ind w:left="4" w:right="12"/>
      </w:pPr>
      <w:r>
        <w:rPr>
          <w:b/>
        </w:rPr>
        <w:t>Образовательная программа</w:t>
      </w:r>
      <w:r>
        <w:t xml:space="preserve"> - программа подготовки специалистов среднего звена </w:t>
      </w:r>
      <w:r>
        <w:rPr>
          <w:b/>
        </w:rPr>
        <w:t>(ППССЗ)</w:t>
      </w:r>
      <w:r>
        <w:t xml:space="preserve"> в соответствии с ФГОС СПО; </w:t>
      </w:r>
    </w:p>
    <w:p w:rsidR="00D03427" w:rsidRDefault="003872F8">
      <w:pPr>
        <w:ind w:left="4" w:right="12"/>
      </w:pPr>
      <w:r>
        <w:rPr>
          <w:b/>
        </w:rPr>
        <w:t>Промежуточная аттестация по дисциплине (практике)</w:t>
      </w:r>
      <w:r>
        <w:t xml:space="preserve"> - это процедура оценки степени и уровня освоения обучающимися отдельной части или всего объема учебного курса, дисциплины (междисциплинарного курса), профессионального модуля образовательной программы; </w:t>
      </w:r>
    </w:p>
    <w:p w:rsidR="00D03427" w:rsidRDefault="003872F8">
      <w:pPr>
        <w:ind w:left="4" w:right="12"/>
      </w:pPr>
      <w:r>
        <w:rPr>
          <w:b/>
        </w:rPr>
        <w:t>Профессиональный модуль - ПМ</w:t>
      </w:r>
      <w:r>
        <w:t xml:space="preserve"> - часть программы подготовки специалистов среднего звена, имеющая определѐнную логическую завершѐнность по отношению к заданным Федеральным государственным образовательным стандартом (ФГОС) результатам образования, предназначенная для освоения профессиональных компетенций в рамках каждого вида деятельности; </w:t>
      </w:r>
    </w:p>
    <w:p w:rsidR="00D03427" w:rsidRDefault="003872F8">
      <w:pPr>
        <w:ind w:left="4" w:right="12"/>
      </w:pPr>
      <w:r>
        <w:rPr>
          <w:b/>
        </w:rPr>
        <w:t>Среднее профессиональное образование - СПО</w:t>
      </w:r>
      <w:r>
        <w:t xml:space="preserve"> - средний уровень профессионального образования; </w:t>
      </w:r>
    </w:p>
    <w:p w:rsidR="00D03427" w:rsidRDefault="003872F8">
      <w:pPr>
        <w:ind w:left="4" w:right="12"/>
      </w:pPr>
      <w:r>
        <w:rPr>
          <w:b/>
        </w:rPr>
        <w:t>Текущий контроль</w:t>
      </w:r>
      <w:r>
        <w:t xml:space="preserve"> - это систематическая проверка получаемых знаний и практических навыков обучающихся, проводимая педагогом в ходе осуществления образовательной деятельности в соответствии с программой </w:t>
      </w:r>
      <w:r>
        <w:lastRenderedPageBreak/>
        <w:t xml:space="preserve">подготовки специалистов среднего звена в соответствии с требованиями ФГОС СПО; </w:t>
      </w:r>
    </w:p>
    <w:p w:rsidR="00D03427" w:rsidRDefault="003872F8">
      <w:pPr>
        <w:ind w:left="4" w:right="12"/>
      </w:pPr>
      <w:r>
        <w:rPr>
          <w:b/>
        </w:rPr>
        <w:t>Федеральный государственный образовательный стандарт - ФГОС</w:t>
      </w:r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D03427" w:rsidRDefault="003872F8">
      <w:pPr>
        <w:spacing w:after="146"/>
        <w:ind w:left="4" w:right="12"/>
      </w:pPr>
      <w:r>
        <w:rPr>
          <w:b/>
        </w:rPr>
        <w:t>Экзамен</w:t>
      </w:r>
      <w:r>
        <w:t xml:space="preserve"> - это заключительная форма контроля по учебной дисциплине (МДК), ПМ или, целью которой является: оценка теоретических знаний и практических навыков; способности обучающихся к мышлению; оценка приобретения навыков самостоятельной работы; оценка умения синтезировать полученные знания и применять их при решении практических задач. </w:t>
      </w:r>
    </w:p>
    <w:p w:rsidR="00D03427" w:rsidRDefault="003872F8">
      <w:pPr>
        <w:numPr>
          <w:ilvl w:val="0"/>
          <w:numId w:val="3"/>
        </w:numPr>
        <w:spacing w:after="13" w:line="270" w:lineRule="auto"/>
        <w:ind w:left="987" w:hanging="281"/>
        <w:jc w:val="center"/>
      </w:pPr>
      <w:r>
        <w:rPr>
          <w:b/>
        </w:rPr>
        <w:t xml:space="preserve">Общие положения </w:t>
      </w:r>
    </w:p>
    <w:p w:rsidR="00D03427" w:rsidRDefault="003872F8" w:rsidP="00DD7FAD">
      <w:pPr>
        <w:numPr>
          <w:ilvl w:val="1"/>
          <w:numId w:val="3"/>
        </w:numPr>
        <w:ind w:left="0" w:right="12"/>
      </w:pPr>
      <w:r>
        <w:t xml:space="preserve">Индивидуальный учет результатов освоения обучающимися образовательных программ СПО как составная часть внутреннего контроля, представляет собой один из инструментов реализации требований ФГОС к результатам освоения образовательных программ среднего профессионального образования, и направлен на обеспечение качества образования, что предполагает вовлеченность в оценочную деятельность как преподавателей, так и самих обучающихся. </w:t>
      </w:r>
    </w:p>
    <w:p w:rsidR="00D03427" w:rsidRDefault="0015099B" w:rsidP="00DD7FAD">
      <w:pPr>
        <w:numPr>
          <w:ilvl w:val="1"/>
          <w:numId w:val="3"/>
        </w:numPr>
        <w:ind w:left="0" w:right="12"/>
      </w:pPr>
      <w:r>
        <w:t>ТЕХНИКУМ</w:t>
      </w:r>
      <w:r w:rsidR="003872F8">
        <w:t xml:space="preserve"> осуществляет индивидуальный учет результатов освоения обучающимися образовательных программ, а также хранение в архивах информации об этих результатах и поощрениях на бумажных и (или) электронных носителях. </w:t>
      </w:r>
    </w:p>
    <w:p w:rsidR="00D03427" w:rsidRDefault="003872F8" w:rsidP="00DD7FAD">
      <w:pPr>
        <w:numPr>
          <w:ilvl w:val="1"/>
          <w:numId w:val="3"/>
        </w:numPr>
        <w:ind w:left="0" w:right="12"/>
      </w:pPr>
      <w:r>
        <w:t xml:space="preserve">Целью индивидуального учета результатов освоения обучающимися образовательных программ СПО, а также хранения в архивах информации об этих результатах на бумажных и (или) электронных носителях является получение информации о комплексной оценке качества освоения обучающимися основной профессиональной образовательной программы в соответствии с требованиями Федеральных государственных образовательных стандартов. </w:t>
      </w:r>
    </w:p>
    <w:p w:rsidR="00D03427" w:rsidRDefault="003872F8" w:rsidP="00DD7FAD">
      <w:pPr>
        <w:numPr>
          <w:ilvl w:val="1"/>
          <w:numId w:val="3"/>
        </w:numPr>
        <w:ind w:left="0" w:right="12"/>
      </w:pPr>
      <w:r>
        <w:t>Основными задачами индивидуаль</w:t>
      </w:r>
      <w:r w:rsidR="0015099B">
        <w:t xml:space="preserve">ного учета результатов освоения </w:t>
      </w:r>
      <w:r>
        <w:t xml:space="preserve">обучающимися образовательных программ и поощрений обучающихся, а также хранения в архивах информации об этих результатах и поощрениях на бумажных и (или) электронных носителях являются: </w:t>
      </w:r>
    </w:p>
    <w:p w:rsidR="00D03427" w:rsidRDefault="003872F8" w:rsidP="00DD7FAD">
      <w:pPr>
        <w:numPr>
          <w:ilvl w:val="0"/>
          <w:numId w:val="4"/>
        </w:numPr>
        <w:spacing w:after="0" w:line="265" w:lineRule="auto"/>
        <w:ind w:left="0" w:right="12"/>
      </w:pPr>
      <w:r>
        <w:lastRenderedPageBreak/>
        <w:t xml:space="preserve">сбор и хранение информации о достижениях обучающихся индивидуальных результатов освоения образовательных программ СПО на разных этапах обучения; </w:t>
      </w:r>
    </w:p>
    <w:p w:rsidR="00D03427" w:rsidRDefault="003872F8" w:rsidP="00DD7FAD">
      <w:pPr>
        <w:numPr>
          <w:ilvl w:val="0"/>
          <w:numId w:val="4"/>
        </w:numPr>
        <w:ind w:left="0" w:right="12"/>
      </w:pPr>
      <w:r>
        <w:t>мон</w:t>
      </w:r>
      <w:r w:rsidR="0015099B">
        <w:t xml:space="preserve">иторинг динамики индивидуальных </w:t>
      </w:r>
      <w:r>
        <w:t xml:space="preserve">достижений обучающихся; </w:t>
      </w:r>
    </w:p>
    <w:p w:rsidR="00D03427" w:rsidRDefault="003872F8" w:rsidP="00DD7FAD">
      <w:pPr>
        <w:numPr>
          <w:ilvl w:val="0"/>
          <w:numId w:val="4"/>
        </w:numPr>
        <w:ind w:left="0" w:right="12"/>
      </w:pPr>
      <w:r>
        <w:t xml:space="preserve">получение, накапливание и представление всем заинтересованным лицам, в том числе родителям (законным представителям) обучающихся, информации об учебных достижениях обучающегося, учебной группы за любой промежуток времени; </w:t>
      </w:r>
    </w:p>
    <w:p w:rsidR="00D03427" w:rsidRDefault="003872F8" w:rsidP="00DD7FAD">
      <w:pPr>
        <w:numPr>
          <w:ilvl w:val="0"/>
          <w:numId w:val="4"/>
        </w:numPr>
        <w:ind w:left="0" w:right="12"/>
      </w:pPr>
      <w:r>
        <w:t xml:space="preserve">выявление лидеров и отстающих среди обучающихся с целью реализации индивидуального подхода в процессе обучения; </w:t>
      </w:r>
    </w:p>
    <w:p w:rsidR="00D03427" w:rsidRDefault="003872F8" w:rsidP="00DD7FAD">
      <w:pPr>
        <w:numPr>
          <w:ilvl w:val="0"/>
          <w:numId w:val="4"/>
        </w:numPr>
        <w:ind w:left="0" w:right="12"/>
      </w:pPr>
      <w:r>
        <w:t xml:space="preserve">установление соответствия реальных достижений обучающихся ожидаемым результатам обучения, заданным Федеральными государственными образовательными стандартами и образовательными программами; </w:t>
      </w:r>
    </w:p>
    <w:p w:rsidR="00D03427" w:rsidRDefault="003872F8" w:rsidP="00DD7FAD">
      <w:pPr>
        <w:numPr>
          <w:ilvl w:val="0"/>
          <w:numId w:val="4"/>
        </w:numPr>
        <w:spacing w:after="24" w:line="259" w:lineRule="auto"/>
        <w:ind w:left="0" w:right="12"/>
      </w:pPr>
      <w:r>
        <w:t xml:space="preserve">формирование объективной базы для поощрения обучающихся </w:t>
      </w:r>
    </w:p>
    <w:p w:rsidR="00D03427" w:rsidRDefault="005079B5" w:rsidP="00DD7FAD">
      <w:pPr>
        <w:ind w:right="12" w:firstLine="0"/>
      </w:pPr>
      <w:r>
        <w:t>Техникум</w:t>
      </w:r>
      <w:r w:rsidR="003872F8">
        <w:t xml:space="preserve">а; </w:t>
      </w:r>
    </w:p>
    <w:p w:rsidR="00D03427" w:rsidRDefault="003872F8" w:rsidP="00DD7FAD">
      <w:pPr>
        <w:numPr>
          <w:ilvl w:val="0"/>
          <w:numId w:val="4"/>
        </w:numPr>
        <w:ind w:left="0" w:right="12"/>
      </w:pPr>
      <w:r>
        <w:t xml:space="preserve">создание информационной базы для принятия управленческих решений и мер, направленных на повышение качества образования. </w:t>
      </w:r>
    </w:p>
    <w:p w:rsidR="00D03427" w:rsidRDefault="003872F8" w:rsidP="0015099B">
      <w:pPr>
        <w:numPr>
          <w:ilvl w:val="1"/>
          <w:numId w:val="6"/>
        </w:numPr>
        <w:ind w:left="0" w:right="5"/>
      </w:pPr>
      <w:r>
        <w:t xml:space="preserve">Функционирование бумажной и электронной информационно-образовательной среды </w:t>
      </w:r>
      <w:r w:rsidR="0015099B">
        <w:t>ТЕХНИКУМА</w:t>
      </w:r>
      <w:r>
        <w:t xml:space="preserve">, используемой для индивидуального учета результатов освоения обучающимися образовательных программ, а также хранения в архивах информации об этих результатах на электронных носителях, обеспечивается соответствующими средствами информационно-коммуникационных технологий. </w:t>
      </w:r>
    </w:p>
    <w:p w:rsidR="00D03427" w:rsidRDefault="003872F8" w:rsidP="00DD7FAD">
      <w:pPr>
        <w:numPr>
          <w:ilvl w:val="1"/>
          <w:numId w:val="6"/>
        </w:numPr>
        <w:spacing w:after="144" w:line="265" w:lineRule="auto"/>
        <w:ind w:left="0" w:right="5"/>
        <w:jc w:val="left"/>
      </w:pPr>
      <w:r>
        <w:t xml:space="preserve">Функционирование </w:t>
      </w:r>
      <w:r>
        <w:tab/>
        <w:t xml:space="preserve">бумажной </w:t>
      </w:r>
      <w:r>
        <w:tab/>
        <w:t xml:space="preserve">и </w:t>
      </w:r>
      <w:r>
        <w:tab/>
        <w:t xml:space="preserve">электронной информационно-образовательной среды осуществляется в соответствии с законодательством Российской Федерации. </w:t>
      </w:r>
    </w:p>
    <w:p w:rsidR="00D03427" w:rsidRDefault="003872F8">
      <w:pPr>
        <w:spacing w:after="9" w:line="271" w:lineRule="auto"/>
        <w:ind w:left="115" w:right="0" w:firstLine="1186"/>
      </w:pPr>
      <w:r>
        <w:rPr>
          <w:b/>
        </w:rPr>
        <w:t xml:space="preserve">5.  Формы носителей информации индивидуального учета результатов освоения обучающимися образовательных программ СПО </w:t>
      </w:r>
    </w:p>
    <w:p w:rsidR="00D03427" w:rsidRDefault="003872F8">
      <w:pPr>
        <w:numPr>
          <w:ilvl w:val="1"/>
          <w:numId w:val="8"/>
        </w:numPr>
        <w:spacing w:after="0" w:line="265" w:lineRule="auto"/>
        <w:ind w:right="12"/>
      </w:pPr>
      <w:r>
        <w:t xml:space="preserve">Результаты </w:t>
      </w:r>
      <w:r>
        <w:tab/>
        <w:t xml:space="preserve">индивидуального </w:t>
      </w:r>
      <w:r>
        <w:tab/>
        <w:t xml:space="preserve">освоения </w:t>
      </w:r>
      <w:r>
        <w:tab/>
        <w:t xml:space="preserve">обучающимися образовательных программ СПО, реализуемых в </w:t>
      </w:r>
      <w:r w:rsidR="0015099B">
        <w:t>ТЕХНИКУМЕ</w:t>
      </w:r>
      <w:r>
        <w:t xml:space="preserve">, выражаются на бумажных в форме оценок (отметок, зачета). </w:t>
      </w:r>
    </w:p>
    <w:p w:rsidR="00D03427" w:rsidRDefault="003872F8">
      <w:pPr>
        <w:numPr>
          <w:ilvl w:val="1"/>
          <w:numId w:val="8"/>
        </w:numPr>
        <w:ind w:right="12"/>
      </w:pPr>
      <w:r>
        <w:t xml:space="preserve">Критерии оценок определяются измерительными материалами по учебным дисциплинам/междисциплинарным курсам, а также оценочными средствами по профессиональным модулям. </w:t>
      </w:r>
    </w:p>
    <w:p w:rsidR="00D03427" w:rsidRDefault="003872F8">
      <w:pPr>
        <w:numPr>
          <w:ilvl w:val="1"/>
          <w:numId w:val="8"/>
        </w:numPr>
        <w:ind w:right="12"/>
      </w:pPr>
      <w:r>
        <w:t xml:space="preserve">К бумажным носителям индивидуального учета результатов освоения обучающимися программ СПО относятся: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lastRenderedPageBreak/>
        <w:t xml:space="preserve">журналы теоретического обучения учебных групп;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журналы учета учебной и производственной практики;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экзаменационные (зачетные) ведомости промежуточной аттестации;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ведомости курсовых работ (проектов);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ведомости по практике;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аттестационные листы практики;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распоряжения о перезачете (переаттестации);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ведомости перезачета (переаттестации);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ведомости экзамена квалификационного;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сводные ведомости успеваемости;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зачѐтные книжки;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протоколы заседаний государственных экзаменационных комиссий; 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копии дипломов с приложениями. </w:t>
      </w:r>
    </w:p>
    <w:p w:rsidR="00D03427" w:rsidRDefault="003872F8" w:rsidP="000A4F3E">
      <w:pPr>
        <w:numPr>
          <w:ilvl w:val="0"/>
          <w:numId w:val="4"/>
        </w:numPr>
        <w:ind w:left="0" w:right="12"/>
      </w:pPr>
      <w:r>
        <w:t xml:space="preserve">книга регистрации выдачи дипломов. </w:t>
      </w:r>
    </w:p>
    <w:p w:rsidR="00D03427" w:rsidRDefault="003872F8" w:rsidP="0015099B">
      <w:pPr>
        <w:numPr>
          <w:ilvl w:val="1"/>
          <w:numId w:val="7"/>
        </w:numPr>
        <w:ind w:right="5"/>
      </w:pPr>
      <w:r>
        <w:t xml:space="preserve">В </w:t>
      </w:r>
      <w:r w:rsidR="0015099B">
        <w:t>ТЕХНИКУМЕ</w:t>
      </w:r>
      <w:r>
        <w:t xml:space="preserve"> также имеются формы учета индивидуальных результатов освоения обучающимися образовательных программ, заполняемых на электронных носителях: скан-копии сводных ведомостей, копии документов об образовании и приложений к ним, копии поощрений в виде грамот, дипломов, благодарностей. </w:t>
      </w:r>
    </w:p>
    <w:p w:rsidR="00D03427" w:rsidRDefault="0015099B" w:rsidP="0015099B">
      <w:pPr>
        <w:numPr>
          <w:ilvl w:val="1"/>
          <w:numId w:val="7"/>
        </w:numPr>
        <w:spacing w:after="146" w:line="265" w:lineRule="auto"/>
        <w:ind w:right="5"/>
      </w:pPr>
      <w:r>
        <w:t>ТЕХНИКУМ</w:t>
      </w:r>
      <w:r w:rsidR="003872F8">
        <w:t xml:space="preserve"> может</w:t>
      </w:r>
      <w:r>
        <w:t xml:space="preserve"> применять и иные формы </w:t>
      </w:r>
      <w:r>
        <w:tab/>
        <w:t xml:space="preserve">учета </w:t>
      </w:r>
      <w:r w:rsidR="003872F8">
        <w:t xml:space="preserve">индивидуальных </w:t>
      </w:r>
      <w:r w:rsidR="003872F8">
        <w:tab/>
        <w:t xml:space="preserve">результатов </w:t>
      </w:r>
      <w:r w:rsidR="003872F8">
        <w:tab/>
        <w:t xml:space="preserve">освоения </w:t>
      </w:r>
      <w:r w:rsidR="003872F8">
        <w:tab/>
        <w:t xml:space="preserve">обучающимися образовательных программ СПО. </w:t>
      </w:r>
    </w:p>
    <w:p w:rsidR="00D03427" w:rsidRDefault="003872F8">
      <w:pPr>
        <w:spacing w:after="9" w:line="271" w:lineRule="auto"/>
        <w:ind w:left="1493" w:right="0" w:hanging="391"/>
      </w:pPr>
      <w:r>
        <w:rPr>
          <w:b/>
        </w:rPr>
        <w:t xml:space="preserve">6. Способы фиксации результатов освоения образовательных программ на электронных и бумажных носителях </w:t>
      </w:r>
    </w:p>
    <w:p w:rsidR="00D03427" w:rsidRDefault="003872F8">
      <w:pPr>
        <w:numPr>
          <w:ilvl w:val="1"/>
          <w:numId w:val="5"/>
        </w:numPr>
        <w:ind w:right="12"/>
      </w:pPr>
      <w:r>
        <w:t xml:space="preserve">Основными видами контроля уровня освоения обучающимся образовательных программ в течение семестра являются: текущий контроль и промежуточная аттестация (зачет или экзамен). Видом контроля, позволяющим установить уровень подготовки выпускника </w:t>
      </w:r>
      <w:r w:rsidR="0015099B">
        <w:t>техникума</w:t>
      </w:r>
      <w:r>
        <w:t xml:space="preserve"> к выполнению профессиональных задач и соответствия его подготовки требованиям Федеральных государственных образовательных стандартов является </w:t>
      </w:r>
      <w:r w:rsidR="0015099B">
        <w:t>Г</w:t>
      </w:r>
      <w:r>
        <w:t xml:space="preserve">ИА. </w:t>
      </w:r>
    </w:p>
    <w:p w:rsidR="00D03427" w:rsidRDefault="003872F8" w:rsidP="0015099B">
      <w:pPr>
        <w:numPr>
          <w:ilvl w:val="1"/>
          <w:numId w:val="5"/>
        </w:numPr>
        <w:ind w:right="12"/>
      </w:pPr>
      <w:r>
        <w:t xml:space="preserve">Результаты текущего контроля обучающихся фиксируются преподавателем в журнале учебной группы. Корректность ведения журнала учебной группы подлежит систематической проверке заместителем директора по учебной работе, а также должностными лицами, уполномоченными </w:t>
      </w:r>
      <w:r>
        <w:lastRenderedPageBreak/>
        <w:t>осуществлять контроль результатов учебной и методической работы. Журн</w:t>
      </w:r>
      <w:r w:rsidR="0015099B">
        <w:t>алы учебных групп хранятся в спец</w:t>
      </w:r>
      <w:r>
        <w:t xml:space="preserve">части </w:t>
      </w:r>
      <w:r w:rsidR="0015099B">
        <w:t>ТЕХНИКУМА</w:t>
      </w:r>
      <w:r>
        <w:t xml:space="preserve"> течение 5 лет. </w:t>
      </w:r>
    </w:p>
    <w:p w:rsidR="00D03427" w:rsidRDefault="003872F8" w:rsidP="0015099B">
      <w:pPr>
        <w:spacing w:after="0" w:line="265" w:lineRule="auto"/>
        <w:ind w:left="4" w:right="-1"/>
      </w:pPr>
      <w:r>
        <w:rPr>
          <w:sz w:val="23"/>
        </w:rPr>
        <w:t>6.3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Знания, умения и навыки обучающихся по всем видам текущего контроля </w:t>
      </w:r>
      <w:r>
        <w:tab/>
        <w:t>оцениваются в баллах:</w:t>
      </w:r>
      <w:r w:rsidR="0015099B">
        <w:t xml:space="preserve"> 5 («отлично»), 4 («хорошо»), 3 </w:t>
      </w:r>
      <w:r>
        <w:t xml:space="preserve">(«удовлетворительно»), 2 («неудовлетворительно»), зачтено. </w:t>
      </w:r>
    </w:p>
    <w:p w:rsidR="00D03427" w:rsidRDefault="003872F8">
      <w:pPr>
        <w:ind w:left="4" w:right="12"/>
      </w:pPr>
      <w:r>
        <w:rPr>
          <w:sz w:val="23"/>
        </w:rPr>
        <w:t>6.8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Результаты индивидуальных достижений обучающихся по итогам промежуточной аттестации по дисциплинам/МДК за семестр, прохождения практики, защиты курсовых работ (проектов) фиксируются в экзаменационных (зачетных) ведомостях, ведомостях повторной сдачи экзамена (зачета), аттестационных листах, зачетных книжках, журналах учебных групп, учебных карточках обучающихся. </w:t>
      </w:r>
    </w:p>
    <w:p w:rsidR="00D03427" w:rsidRDefault="003872F8" w:rsidP="0015099B">
      <w:pPr>
        <w:spacing w:after="0" w:line="265" w:lineRule="auto"/>
        <w:ind w:left="4" w:right="-1"/>
      </w:pPr>
      <w:r>
        <w:rPr>
          <w:sz w:val="23"/>
        </w:rPr>
        <w:t>6.9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Результата </w:t>
      </w:r>
      <w:r>
        <w:tab/>
        <w:t xml:space="preserve">перезачета </w:t>
      </w:r>
      <w:r>
        <w:tab/>
        <w:t xml:space="preserve">(переаттестации) </w:t>
      </w:r>
      <w:r>
        <w:tab/>
        <w:t xml:space="preserve">фиксируются </w:t>
      </w:r>
      <w:r>
        <w:tab/>
        <w:t xml:space="preserve">в ведомостях перезачета (переаттестации), распоряжениях о перезачете (переаттестации) обучающихся. </w:t>
      </w:r>
    </w:p>
    <w:p w:rsidR="00D03427" w:rsidRDefault="003872F8">
      <w:pPr>
        <w:ind w:left="4" w:right="12"/>
      </w:pPr>
      <w:r>
        <w:rPr>
          <w:sz w:val="23"/>
        </w:rPr>
        <w:t>6.10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сводной ведомости выставляются итоговые результаты по дисциплинам, МДК, результаты освоения ПМ, учебной и производственной практик, государственной итоговой аттестации в соответствии с учебным планом соответствующей ППССЗ. </w:t>
      </w:r>
    </w:p>
    <w:p w:rsidR="00D03427" w:rsidRDefault="003872F8">
      <w:pPr>
        <w:ind w:left="4" w:right="12"/>
      </w:pPr>
      <w:r>
        <w:rPr>
          <w:sz w:val="23"/>
        </w:rPr>
        <w:t>6.11</w:t>
      </w:r>
      <w:r>
        <w:rPr>
          <w:rFonts w:ascii="Arial" w:eastAsia="Arial" w:hAnsi="Arial" w:cs="Arial"/>
          <w:sz w:val="23"/>
        </w:rPr>
        <w:t xml:space="preserve"> </w:t>
      </w:r>
      <w:r>
        <w:t>Ведомости промежуточной аттестаци</w:t>
      </w:r>
      <w:r w:rsidR="00C900FF">
        <w:t>и и сводные ведомости хранятся в спецчасти техникума</w:t>
      </w:r>
      <w:r>
        <w:t xml:space="preserve">. </w:t>
      </w:r>
    </w:p>
    <w:p w:rsidR="00D03427" w:rsidRDefault="003872F8">
      <w:pPr>
        <w:ind w:left="4" w:right="12"/>
      </w:pPr>
      <w:r>
        <w:rPr>
          <w:sz w:val="23"/>
        </w:rPr>
        <w:t>6.12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Результаты освоения программы подготовки специалистов среднего звена по индивидуальному учебному плану фиксируются в индивидуальном учебном плане, индивидуальном графике обучения, а также иных обязательных документах индивидуального учета результатов освоения образовательной программы обучающимся. </w:t>
      </w:r>
    </w:p>
    <w:p w:rsidR="00D03427" w:rsidRDefault="003872F8">
      <w:pPr>
        <w:ind w:left="4" w:right="12"/>
      </w:pPr>
      <w:r>
        <w:rPr>
          <w:sz w:val="23"/>
        </w:rPr>
        <w:t>6.13</w:t>
      </w:r>
      <w:r>
        <w:rPr>
          <w:rFonts w:ascii="Arial" w:eastAsia="Arial" w:hAnsi="Arial" w:cs="Arial"/>
          <w:sz w:val="23"/>
        </w:rPr>
        <w:t xml:space="preserve"> </w:t>
      </w:r>
      <w:r>
        <w:t>Внесение исправлений в носители индивидуального учета результатов промежуточной аттестации оформляется в виде записи «Исправленному верить» и подписью преподавателя, заместителя директора по учебно</w:t>
      </w:r>
      <w:r w:rsidR="00A4180F">
        <w:t>-методическо</w:t>
      </w:r>
      <w:r>
        <w:t xml:space="preserve">й работе. </w:t>
      </w:r>
    </w:p>
    <w:p w:rsidR="00D03427" w:rsidRDefault="003872F8">
      <w:pPr>
        <w:ind w:left="4" w:right="12"/>
      </w:pPr>
      <w:r>
        <w:rPr>
          <w:sz w:val="23"/>
        </w:rPr>
        <w:t>6.14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сводных ведомостях отражаются итоговые результаты освоения обучающимися образовательных программ СПО за весь период обучения. </w:t>
      </w:r>
    </w:p>
    <w:p w:rsidR="00D03427" w:rsidRDefault="003872F8">
      <w:pPr>
        <w:ind w:left="4" w:right="12"/>
      </w:pPr>
      <w:r>
        <w:rPr>
          <w:sz w:val="23"/>
        </w:rPr>
        <w:t>6.15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Результаты индивидуальных </w:t>
      </w:r>
      <w:r w:rsidR="005079B5">
        <w:t xml:space="preserve"> </w:t>
      </w:r>
      <w:r>
        <w:t xml:space="preserve">достижений обучающихся по итогам государственной итоговой аттестации фиксируются сводных ведомостях, протоколах заседаний государственной аттестационной комиссии, зачетных книжках. </w:t>
      </w:r>
    </w:p>
    <w:p w:rsidR="00D03427" w:rsidRDefault="003872F8" w:rsidP="0015099B">
      <w:pPr>
        <w:spacing w:after="0" w:line="265" w:lineRule="auto"/>
        <w:ind w:left="4" w:right="-1"/>
      </w:pPr>
      <w:r>
        <w:rPr>
          <w:sz w:val="23"/>
        </w:rPr>
        <w:t>6.16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Обязательные бумажные носители индивидуального учета результатов освоения обучающимся ППССЗ хранятся </w:t>
      </w:r>
      <w:r w:rsidR="00C900FF">
        <w:t>в спецчасти техникума</w:t>
      </w:r>
      <w:r>
        <w:t xml:space="preserve">. </w:t>
      </w:r>
    </w:p>
    <w:p w:rsidR="00D03427" w:rsidRDefault="003872F8" w:rsidP="0015099B">
      <w:pPr>
        <w:ind w:left="4" w:right="12"/>
      </w:pPr>
      <w:r>
        <w:rPr>
          <w:sz w:val="23"/>
        </w:rPr>
        <w:t>6.17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На </w:t>
      </w:r>
      <w:r>
        <w:tab/>
        <w:t xml:space="preserve">электронных </w:t>
      </w:r>
      <w:r>
        <w:tab/>
        <w:t xml:space="preserve">носителях </w:t>
      </w:r>
      <w:r>
        <w:tab/>
        <w:t xml:space="preserve">хранятся </w:t>
      </w:r>
      <w:r>
        <w:tab/>
        <w:t xml:space="preserve">скан-копии </w:t>
      </w:r>
      <w:r>
        <w:tab/>
        <w:t xml:space="preserve">сводных ведомостей итоговых оценок обучающихся. </w:t>
      </w:r>
    </w:p>
    <w:p w:rsidR="00D03427" w:rsidRDefault="003872F8">
      <w:pPr>
        <w:ind w:left="4" w:right="12" w:firstLine="761"/>
      </w:pPr>
      <w:r>
        <w:rPr>
          <w:sz w:val="23"/>
        </w:rPr>
        <w:lastRenderedPageBreak/>
        <w:t>6.18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Результаты освоения обучающимися образовательных программ за весь период обучения отражаются в электронном и бумажном виде в документах об образовании и приложениях к ним. </w:t>
      </w:r>
    </w:p>
    <w:p w:rsidR="00D03427" w:rsidRDefault="003872F8">
      <w:pPr>
        <w:ind w:left="4" w:right="12" w:firstLine="761"/>
      </w:pPr>
      <w:r>
        <w:rPr>
          <w:sz w:val="23"/>
        </w:rPr>
        <w:t>6.19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За высокие индивидуальные достижения обучающиеся </w:t>
      </w:r>
      <w:r w:rsidR="00C900FF">
        <w:t xml:space="preserve">техникума </w:t>
      </w:r>
      <w:r>
        <w:t xml:space="preserve">могут быть поощрены. Поощрения обеспечивают благоприятную творческую обстановку, поддерживают порядок организации учебного процесса, стимулируют и активизируют обучающихся к освоению образовательных программ, способствуют их развитию и социализации, укрепляют традиции </w:t>
      </w:r>
      <w:r w:rsidR="005079B5">
        <w:t>Техникум</w:t>
      </w:r>
      <w:r>
        <w:t xml:space="preserve">а. </w:t>
      </w:r>
    </w:p>
    <w:p w:rsidR="00D03427" w:rsidRDefault="003872F8">
      <w:pPr>
        <w:ind w:left="4" w:right="12" w:firstLine="761"/>
      </w:pPr>
      <w:r>
        <w:rPr>
          <w:sz w:val="23"/>
        </w:rPr>
        <w:t>6.20</w:t>
      </w:r>
      <w:r>
        <w:rPr>
          <w:rFonts w:ascii="Arial" w:eastAsia="Arial" w:hAnsi="Arial" w:cs="Arial"/>
          <w:sz w:val="23"/>
        </w:rPr>
        <w:t xml:space="preserve"> </w:t>
      </w:r>
      <w:r>
        <w:t>Информация о вынесении поощрения в</w:t>
      </w:r>
      <w:r w:rsidR="00A4180F">
        <w:t xml:space="preserve"> форме приказа директора</w:t>
      </w:r>
      <w:r>
        <w:t>, фиксируется в учебной карточке обучающегося. В целях индивидуального учета поощрений в виде грамот, дипломов, благодарностей, скан-копии данных документов могут храни</w:t>
      </w:r>
      <w:r w:rsidR="00C900FF">
        <w:t>т</w:t>
      </w:r>
      <w:r>
        <w:t>ся</w:t>
      </w:r>
      <w:r w:rsidR="00C900FF">
        <w:t xml:space="preserve"> в спецчасти</w:t>
      </w:r>
      <w:r>
        <w:t xml:space="preserve">. </w:t>
      </w:r>
    </w:p>
    <w:p w:rsidR="00D03427" w:rsidRDefault="003872F8">
      <w:pPr>
        <w:ind w:left="4" w:right="12" w:firstLine="761"/>
      </w:pPr>
      <w:r>
        <w:rPr>
          <w:sz w:val="23"/>
        </w:rPr>
        <w:t>6.21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Хранение информации об индивидуальных результатах освоения обучающимися образовательных программ на бумажных и электронных носителях осуществляется в соответствии с утвержденной номенклатурой дел </w:t>
      </w:r>
      <w:r w:rsidR="0015099B">
        <w:t>ТЕХНИКУМ</w:t>
      </w:r>
      <w:r>
        <w:t xml:space="preserve">. </w:t>
      </w:r>
    </w:p>
    <w:p w:rsidR="00D03427" w:rsidRDefault="003872F8">
      <w:pPr>
        <w:spacing w:after="254"/>
        <w:ind w:left="4" w:right="12" w:firstLine="761"/>
      </w:pPr>
      <w:r>
        <w:rPr>
          <w:sz w:val="23"/>
        </w:rPr>
        <w:t>6.22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Передача на хранение в архив информации о результатах освоения обучающимися образовательных программ и поощрений осуществляется методистами </w:t>
      </w:r>
      <w:r w:rsidR="0015099B">
        <w:t>ТЕХНИКУМ</w:t>
      </w:r>
      <w:r>
        <w:t xml:space="preserve">. Сроки хранения в архиве информации о результатах освоения обучающимися образовательных программ СПО устанавливаются номенклатурой дел. </w:t>
      </w:r>
    </w:p>
    <w:p w:rsidR="00D03427" w:rsidRDefault="003872F8">
      <w:pPr>
        <w:spacing w:after="9" w:line="271" w:lineRule="auto"/>
        <w:ind w:left="533" w:right="0" w:firstLine="175"/>
      </w:pPr>
      <w:r>
        <w:rPr>
          <w:b/>
        </w:rPr>
        <w:t xml:space="preserve">7. Порядок хранения в архивах информации о результатах освоения обучающимися образовательных программ на бумажных и (или) электронных носителях </w:t>
      </w:r>
    </w:p>
    <w:p w:rsidR="00D03427" w:rsidRDefault="003872F8">
      <w:pPr>
        <w:ind w:left="4" w:right="12" w:firstLine="689"/>
      </w:pPr>
      <w:r>
        <w:t xml:space="preserve">7.1. Информация о результатах освоения обучающимися образовательных программ, оформленная на бумажных носителях, подлежит сдаче в архив. В задачу архива входит хранение и обеспечение сохранности информации о результатах освоения обучающимися образовательных программ на бумажных носителях. </w:t>
      </w:r>
    </w:p>
    <w:p w:rsidR="00D03427" w:rsidRDefault="003872F8">
      <w:pPr>
        <w:ind w:left="4" w:right="12" w:firstLine="689"/>
      </w:pPr>
      <w:r>
        <w:t xml:space="preserve">7.2. Сроки хранения в архиве информации о результатах освоения обучающимися образовательных программ на бумажных носителях устанавливаются номенклатурой дел: </w:t>
      </w:r>
    </w:p>
    <w:p w:rsidR="00D03427" w:rsidRDefault="003872F8">
      <w:pPr>
        <w:numPr>
          <w:ilvl w:val="1"/>
          <w:numId w:val="9"/>
        </w:numPr>
        <w:ind w:right="12" w:firstLine="689"/>
      </w:pPr>
      <w:r>
        <w:t xml:space="preserve">книги выдачи дипломов хранятся в архиве 75 лет; </w:t>
      </w:r>
    </w:p>
    <w:p w:rsidR="00D03427" w:rsidRDefault="003872F8">
      <w:pPr>
        <w:numPr>
          <w:ilvl w:val="1"/>
          <w:numId w:val="9"/>
        </w:numPr>
        <w:spacing w:after="0" w:line="259" w:lineRule="auto"/>
        <w:ind w:right="12" w:firstLine="689"/>
      </w:pPr>
      <w:r>
        <w:t xml:space="preserve">журналы теоретического обучения учебных групп хранятся 5 лет; </w:t>
      </w:r>
    </w:p>
    <w:p w:rsidR="00D03427" w:rsidRDefault="003872F8">
      <w:pPr>
        <w:numPr>
          <w:ilvl w:val="1"/>
          <w:numId w:val="9"/>
        </w:numPr>
        <w:ind w:right="12" w:firstLine="689"/>
      </w:pPr>
      <w:r>
        <w:t xml:space="preserve">зачетные ведомости и протоколы экзаменов хранятся вместе с журналами 5 лет; </w:t>
      </w:r>
    </w:p>
    <w:p w:rsidR="00D03427" w:rsidRDefault="003872F8">
      <w:pPr>
        <w:numPr>
          <w:ilvl w:val="1"/>
          <w:numId w:val="9"/>
        </w:numPr>
        <w:ind w:right="12" w:firstLine="689"/>
      </w:pPr>
      <w:r>
        <w:lastRenderedPageBreak/>
        <w:t xml:space="preserve">протоколы государственной экзаменационной комиссии (или ЭК) и сводные ведомости хранятся 75 лет; </w:t>
      </w:r>
    </w:p>
    <w:p w:rsidR="00D03427" w:rsidRDefault="003872F8">
      <w:pPr>
        <w:numPr>
          <w:ilvl w:val="1"/>
          <w:numId w:val="9"/>
        </w:numPr>
        <w:ind w:right="12" w:firstLine="689"/>
      </w:pPr>
      <w:r>
        <w:t xml:space="preserve">невостребованные </w:t>
      </w:r>
      <w:r>
        <w:tab/>
        <w:t xml:space="preserve">дипломы </w:t>
      </w:r>
      <w:r>
        <w:tab/>
        <w:t xml:space="preserve">о </w:t>
      </w:r>
      <w:r>
        <w:tab/>
        <w:t xml:space="preserve">среднем </w:t>
      </w:r>
      <w:r>
        <w:tab/>
        <w:t xml:space="preserve">профессиональном образовании хранятся 75 лет. </w:t>
      </w:r>
    </w:p>
    <w:p w:rsidR="00D03427" w:rsidRDefault="003872F8">
      <w:pPr>
        <w:spacing w:after="138"/>
        <w:ind w:left="4" w:right="12" w:firstLine="689"/>
      </w:pPr>
      <w:r>
        <w:t xml:space="preserve">7.3. Электронные носители, содержащие сведения о результатах освоения обучающимися образовательных программ и иные сведения конфиденциального характера хранятся до минования надобности. </w:t>
      </w:r>
    </w:p>
    <w:p w:rsidR="00D03427" w:rsidRDefault="003872F8">
      <w:pPr>
        <w:spacing w:after="9" w:line="271" w:lineRule="auto"/>
        <w:ind w:left="2653" w:right="0" w:hanging="10"/>
      </w:pPr>
      <w:r>
        <w:rPr>
          <w:b/>
        </w:rPr>
        <w:t xml:space="preserve">8. Права и обязанности обучающихся  </w:t>
      </w:r>
    </w:p>
    <w:p w:rsidR="00D03427" w:rsidRDefault="003872F8">
      <w:pPr>
        <w:ind w:left="4" w:right="12" w:firstLine="708"/>
      </w:pPr>
      <w:r>
        <w:t xml:space="preserve">8.1. Обучающиеся обязаны добросовестно осваивать программу подготовки специалистов среднего звена, выполнять учебный план,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преподавателями в рамках образовательной программы. </w:t>
      </w:r>
    </w:p>
    <w:p w:rsidR="00D03427" w:rsidRDefault="003872F8">
      <w:pPr>
        <w:ind w:left="4" w:right="12" w:firstLine="708"/>
      </w:pPr>
      <w:r>
        <w:t xml:space="preserve">8.2. Обучающийся имеет право на индивидуальный учет результатов освоения ППССЗ на бумажных и электронных носителях. </w:t>
      </w:r>
    </w:p>
    <w:p w:rsidR="00D03427" w:rsidRDefault="003872F8">
      <w:pPr>
        <w:ind w:left="4" w:right="12" w:firstLine="708"/>
      </w:pPr>
      <w:r>
        <w:t xml:space="preserve">8.3. Фиксация результатов промежуточной аттестации обязательна в зачетной книжке обучающегося, предоставляемой им на экзамене, зачете, защите курсовых работ (проектов), защите результатов практики, государственной итоговой аттестации. </w:t>
      </w:r>
    </w:p>
    <w:p w:rsidR="00D03427" w:rsidRDefault="003872F8">
      <w:pPr>
        <w:ind w:left="4" w:right="12" w:firstLine="708"/>
      </w:pPr>
      <w:r>
        <w:t xml:space="preserve">8.4. Сведения об индивидуальном учете результатов освоения обучающимися образовательных программ относятся к персональной информации. </w:t>
      </w:r>
    </w:p>
    <w:p w:rsidR="00D03427" w:rsidRDefault="003872F8">
      <w:pPr>
        <w:ind w:left="4" w:right="12" w:firstLine="708"/>
      </w:pPr>
      <w:r>
        <w:t xml:space="preserve">8.5. Обучающимся, родителям (законным представителям) несовершеннолетних обучающихся предоставляется возможность ознакомления с ходом и содержанием образовательного процесса и результатами освоения обучающимися образовательных программ. </w:t>
      </w:r>
    </w:p>
    <w:p w:rsidR="00D03427" w:rsidRDefault="003872F8">
      <w:pPr>
        <w:ind w:left="4" w:right="12" w:firstLine="708"/>
      </w:pPr>
      <w:r>
        <w:t xml:space="preserve">8.6. Сведения предоставляются обучающемуся, родителям (законным представителям) обучающегося </w:t>
      </w:r>
      <w:r w:rsidR="0015099B">
        <w:t>ТЕХНИКУМ</w:t>
      </w:r>
      <w:r w:rsidR="005079B5">
        <w:t>А</w:t>
      </w:r>
      <w:r>
        <w:t xml:space="preserve"> при обращении лично, либо при получении запроса родителей (законных представителей) обучающегося. </w:t>
      </w:r>
    </w:p>
    <w:p w:rsidR="00D03427" w:rsidRDefault="00D03427">
      <w:pPr>
        <w:spacing w:after="0" w:line="259" w:lineRule="auto"/>
        <w:ind w:right="0" w:firstLine="0"/>
        <w:jc w:val="left"/>
      </w:pPr>
    </w:p>
    <w:sectPr w:rsidR="00D03427">
      <w:headerReference w:type="even" r:id="rId7"/>
      <w:headerReference w:type="default" r:id="rId8"/>
      <w:headerReference w:type="first" r:id="rId9"/>
      <w:pgSz w:w="11904" w:h="16836"/>
      <w:pgMar w:top="1137" w:right="846" w:bottom="131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F1" w:rsidRDefault="001D3FF1">
      <w:pPr>
        <w:spacing w:after="0" w:line="240" w:lineRule="auto"/>
      </w:pPr>
      <w:r>
        <w:separator/>
      </w:r>
    </w:p>
  </w:endnote>
  <w:endnote w:type="continuationSeparator" w:id="0">
    <w:p w:rsidR="001D3FF1" w:rsidRDefault="001D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F1" w:rsidRDefault="001D3FF1">
      <w:pPr>
        <w:spacing w:after="0" w:line="240" w:lineRule="auto"/>
      </w:pPr>
      <w:r>
        <w:separator/>
      </w:r>
    </w:p>
  </w:footnote>
  <w:footnote w:type="continuationSeparator" w:id="0">
    <w:p w:rsidR="001D3FF1" w:rsidRDefault="001D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27" w:rsidRDefault="003872F8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Unicode MS" w:eastAsia="Arial Unicode MS" w:hAnsi="Arial Unicode MS" w:cs="Arial Unicode MS"/>
        <w:sz w:val="24"/>
      </w:rPr>
      <w:t>2</w:t>
    </w:r>
    <w:r>
      <w:rPr>
        <w:rFonts w:ascii="Arial Unicode MS" w:eastAsia="Arial Unicode MS" w:hAnsi="Arial Unicode MS" w:cs="Arial Unicode MS"/>
        <w:sz w:val="24"/>
      </w:rPr>
      <w:fldChar w:fldCharType="end"/>
    </w:r>
    <w:r>
      <w:rPr>
        <w:rFonts w:ascii="Arial Unicode MS" w:eastAsia="Arial Unicode MS" w:hAnsi="Arial Unicode MS" w:cs="Arial Unicode MS"/>
        <w:sz w:val="24"/>
      </w:rPr>
      <w:t xml:space="preserve"> </w:t>
    </w:r>
  </w:p>
  <w:p w:rsidR="00D03427" w:rsidRDefault="003872F8">
    <w:pPr>
      <w:spacing w:after="0" w:line="259" w:lineRule="auto"/>
      <w:ind w:righ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27" w:rsidRDefault="003872F8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AE1" w:rsidRPr="00103AE1">
      <w:rPr>
        <w:rFonts w:ascii="Arial Unicode MS" w:eastAsia="Arial Unicode MS" w:hAnsi="Arial Unicode MS" w:cs="Arial Unicode MS"/>
        <w:noProof/>
        <w:sz w:val="24"/>
      </w:rPr>
      <w:t>9</w:t>
    </w:r>
    <w:r>
      <w:rPr>
        <w:rFonts w:ascii="Arial Unicode MS" w:eastAsia="Arial Unicode MS" w:hAnsi="Arial Unicode MS" w:cs="Arial Unicode MS"/>
        <w:sz w:val="24"/>
      </w:rPr>
      <w:fldChar w:fldCharType="end"/>
    </w:r>
    <w:r>
      <w:rPr>
        <w:rFonts w:ascii="Arial Unicode MS" w:eastAsia="Arial Unicode MS" w:hAnsi="Arial Unicode MS" w:cs="Arial Unicode MS"/>
        <w:sz w:val="24"/>
      </w:rPr>
      <w:t xml:space="preserve"> </w:t>
    </w:r>
  </w:p>
  <w:p w:rsidR="00D03427" w:rsidRDefault="003872F8">
    <w:pPr>
      <w:spacing w:after="0" w:line="259" w:lineRule="auto"/>
      <w:ind w:righ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27" w:rsidRDefault="00D0342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0AFF"/>
    <w:multiLevelType w:val="multilevel"/>
    <w:tmpl w:val="3152A11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26ADF"/>
    <w:multiLevelType w:val="multilevel"/>
    <w:tmpl w:val="83ACEC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3633C"/>
    <w:multiLevelType w:val="hybridMultilevel"/>
    <w:tmpl w:val="8BD4C8B6"/>
    <w:lvl w:ilvl="0" w:tplc="94E216C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D0E18A">
      <w:start w:val="1"/>
      <w:numFmt w:val="bullet"/>
      <w:lvlText w:val="o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8931C">
      <w:start w:val="1"/>
      <w:numFmt w:val="bullet"/>
      <w:lvlText w:val="▪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0B828">
      <w:start w:val="1"/>
      <w:numFmt w:val="bullet"/>
      <w:lvlText w:val="•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A1D4C">
      <w:start w:val="1"/>
      <w:numFmt w:val="bullet"/>
      <w:lvlText w:val="o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EA2D84">
      <w:start w:val="1"/>
      <w:numFmt w:val="bullet"/>
      <w:lvlText w:val="▪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2F6EE">
      <w:start w:val="1"/>
      <w:numFmt w:val="bullet"/>
      <w:lvlText w:val="•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520112">
      <w:start w:val="1"/>
      <w:numFmt w:val="bullet"/>
      <w:lvlText w:val="o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E7E58">
      <w:start w:val="1"/>
      <w:numFmt w:val="bullet"/>
      <w:lvlText w:val="▪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F1516"/>
    <w:multiLevelType w:val="multilevel"/>
    <w:tmpl w:val="2656F63E"/>
    <w:lvl w:ilvl="0">
      <w:start w:val="1"/>
      <w:numFmt w:val="decimal"/>
      <w:lvlText w:val="%1."/>
      <w:lvlJc w:val="left"/>
      <w:pPr>
        <w:ind w:left="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D74323"/>
    <w:multiLevelType w:val="multilevel"/>
    <w:tmpl w:val="92DC931A"/>
    <w:lvl w:ilvl="0">
      <w:start w:val="4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45F44"/>
    <w:multiLevelType w:val="multilevel"/>
    <w:tmpl w:val="E74A9B6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7F54FC"/>
    <w:multiLevelType w:val="hybridMultilevel"/>
    <w:tmpl w:val="1BC4B4B8"/>
    <w:lvl w:ilvl="0" w:tplc="8710005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E9252">
      <w:start w:val="1"/>
      <w:numFmt w:val="bullet"/>
      <w:lvlRestart w:val="0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AC13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4F6B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63CB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058B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C989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4EDD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AB05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E25E55"/>
    <w:multiLevelType w:val="multilevel"/>
    <w:tmpl w:val="7F5EDD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99702D"/>
    <w:multiLevelType w:val="hybridMultilevel"/>
    <w:tmpl w:val="570CFFDC"/>
    <w:lvl w:ilvl="0" w:tplc="25C2D04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28781E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449EFC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48824E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DE7A8C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D92AA0E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93EAF9E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141F60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02E596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27"/>
    <w:rsid w:val="000A4F3E"/>
    <w:rsid w:val="00103AE1"/>
    <w:rsid w:val="0015099B"/>
    <w:rsid w:val="001D3FF1"/>
    <w:rsid w:val="003872F8"/>
    <w:rsid w:val="004313A8"/>
    <w:rsid w:val="005079B5"/>
    <w:rsid w:val="00A4180F"/>
    <w:rsid w:val="00A877D7"/>
    <w:rsid w:val="00C900FF"/>
    <w:rsid w:val="00D03427"/>
    <w:rsid w:val="00DD7FAD"/>
    <w:rsid w:val="00E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03AA"/>
  <w15:docId w15:val="{99263783-370A-407B-8CDA-93922352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2" w:firstLine="8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Дибижев Виктор Васильевич</dc:creator>
  <cp:keywords/>
  <cp:lastModifiedBy>Пользователь</cp:lastModifiedBy>
  <cp:revision>8</cp:revision>
  <dcterms:created xsi:type="dcterms:W3CDTF">2020-03-08T16:37:00Z</dcterms:created>
  <dcterms:modified xsi:type="dcterms:W3CDTF">2020-03-20T06:46:00Z</dcterms:modified>
</cp:coreProperties>
</file>